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E69" w:rsidRPr="00893B42" w:rsidRDefault="00893B42" w:rsidP="00893B42">
      <w:pPr>
        <w:spacing w:after="0"/>
        <w:contextualSpacing/>
        <w:jc w:val="center"/>
        <w:rPr>
          <w:rFonts w:ascii="Times New Roman" w:hAnsi="Times New Roman" w:cs="Times New Roman"/>
          <w:sz w:val="32"/>
        </w:rPr>
      </w:pPr>
      <w:r w:rsidRPr="00893B42">
        <w:rPr>
          <w:rFonts w:ascii="Times New Roman" w:hAnsi="Times New Roman" w:cs="Times New Roman"/>
          <w:sz w:val="32"/>
        </w:rPr>
        <w:t>Social Media Policy</w:t>
      </w:r>
    </w:p>
    <w:p w:rsidR="00893B42" w:rsidRDefault="00893B42" w:rsidP="00893B42">
      <w:pPr>
        <w:spacing w:after="0"/>
        <w:contextualSpacing/>
        <w:rPr>
          <w:rFonts w:ascii="Times New Roman" w:hAnsi="Times New Roman" w:cs="Times New Roman"/>
          <w:sz w:val="28"/>
        </w:rPr>
      </w:pPr>
    </w:p>
    <w:p w:rsidR="00893B42" w:rsidRDefault="00893B42" w:rsidP="00893B42">
      <w:pPr>
        <w:spacing w:after="0"/>
        <w:contextualSpacing/>
        <w:rPr>
          <w:rFonts w:ascii="Times New Roman" w:hAnsi="Times New Roman" w:cs="Times New Roman"/>
          <w:sz w:val="28"/>
        </w:rPr>
      </w:pPr>
    </w:p>
    <w:p w:rsidR="00893B42" w:rsidRDefault="00893B42" w:rsidP="00893B42">
      <w:pPr>
        <w:spacing w:after="0"/>
        <w:contextualSpacing/>
        <w:rPr>
          <w:rFonts w:ascii="Arial" w:hAnsi="Arial" w:cs="Arial"/>
          <w:i/>
          <w:sz w:val="28"/>
        </w:rPr>
      </w:pPr>
      <w:r w:rsidRPr="00893B42">
        <w:rPr>
          <w:rFonts w:ascii="Arial" w:hAnsi="Arial" w:cs="Arial"/>
          <w:i/>
          <w:sz w:val="28"/>
        </w:rPr>
        <w:t>Statement of</w:t>
      </w:r>
      <w:r>
        <w:rPr>
          <w:rFonts w:ascii="Arial" w:hAnsi="Arial" w:cs="Arial"/>
          <w:i/>
          <w:sz w:val="28"/>
        </w:rPr>
        <w:t xml:space="preserve"> Purpose</w:t>
      </w:r>
    </w:p>
    <w:p w:rsidR="00893B42" w:rsidRDefault="00893B42" w:rsidP="00893B42">
      <w:pPr>
        <w:spacing w:after="0"/>
        <w:contextualSpacing/>
        <w:rPr>
          <w:rFonts w:ascii="Times New Roman" w:hAnsi="Times New Roman" w:cs="Times New Roman"/>
          <w:sz w:val="24"/>
        </w:rPr>
      </w:pPr>
      <w:r>
        <w:rPr>
          <w:rFonts w:ascii="Times New Roman" w:hAnsi="Times New Roman" w:cs="Times New Roman"/>
          <w:sz w:val="24"/>
        </w:rPr>
        <w:t xml:space="preserve">The Township Officials of Illinois </w:t>
      </w:r>
      <w:r w:rsidR="00086994">
        <w:rPr>
          <w:rFonts w:ascii="Times New Roman" w:hAnsi="Times New Roman" w:cs="Times New Roman"/>
          <w:sz w:val="24"/>
        </w:rPr>
        <w:t xml:space="preserve">(TOI or Association) </w:t>
      </w:r>
      <w:r>
        <w:rPr>
          <w:rFonts w:ascii="Times New Roman" w:hAnsi="Times New Roman" w:cs="Times New Roman"/>
          <w:sz w:val="24"/>
        </w:rPr>
        <w:t>currently recognizes Facebook as a social media platform.</w:t>
      </w:r>
      <w:r w:rsidR="00086994">
        <w:rPr>
          <w:rFonts w:ascii="Times New Roman" w:hAnsi="Times New Roman" w:cs="Times New Roman"/>
          <w:sz w:val="24"/>
        </w:rPr>
        <w:t xml:space="preserve"> Using this technology, TOI has additional avenues by which to share news releases, inform the public about initiatives and highlight events and positive media coverage. Additionally, social media provides the ability to share other information that supports the goals and mission of the Association. Social media also provides a two-way means by which to interact with residents, visitors, media, local business owners and people who work in townships.</w:t>
      </w:r>
    </w:p>
    <w:p w:rsidR="00086994" w:rsidRDefault="00086994" w:rsidP="00893B42">
      <w:pPr>
        <w:spacing w:after="0"/>
        <w:contextualSpacing/>
        <w:rPr>
          <w:rFonts w:ascii="Times New Roman" w:hAnsi="Times New Roman" w:cs="Times New Roman"/>
          <w:sz w:val="24"/>
        </w:rPr>
      </w:pPr>
    </w:p>
    <w:p w:rsidR="00086994" w:rsidRDefault="00086994" w:rsidP="00893B42">
      <w:pPr>
        <w:spacing w:after="0"/>
        <w:contextualSpacing/>
        <w:rPr>
          <w:rFonts w:ascii="Arial" w:hAnsi="Arial" w:cs="Arial"/>
          <w:i/>
          <w:sz w:val="28"/>
        </w:rPr>
      </w:pPr>
      <w:r>
        <w:rPr>
          <w:rFonts w:ascii="Arial" w:hAnsi="Arial" w:cs="Arial"/>
          <w:i/>
          <w:sz w:val="28"/>
        </w:rPr>
        <w:t>Guidelines and Expectations</w:t>
      </w:r>
    </w:p>
    <w:p w:rsidR="00086994" w:rsidRDefault="00086994" w:rsidP="00893B42">
      <w:pPr>
        <w:spacing w:after="0"/>
        <w:contextualSpacing/>
        <w:rPr>
          <w:rFonts w:ascii="Times New Roman" w:hAnsi="Times New Roman" w:cs="Times New Roman"/>
          <w:sz w:val="24"/>
        </w:rPr>
      </w:pPr>
      <w:r>
        <w:rPr>
          <w:rFonts w:ascii="Times New Roman" w:hAnsi="Times New Roman" w:cs="Times New Roman"/>
          <w:sz w:val="24"/>
        </w:rPr>
        <w:t>“Social Media account” shall mean any of TOI’s accounts or online services that all for interaction with Association members and other stakeholders, including, but not limited to, Twitter, Facebook, and Instagram when used.</w:t>
      </w:r>
    </w:p>
    <w:p w:rsidR="00086994" w:rsidRDefault="00086994" w:rsidP="00893B42">
      <w:pPr>
        <w:spacing w:after="0"/>
        <w:contextualSpacing/>
        <w:rPr>
          <w:rFonts w:ascii="Times New Roman" w:hAnsi="Times New Roman" w:cs="Times New Roman"/>
          <w:sz w:val="24"/>
        </w:rPr>
      </w:pPr>
    </w:p>
    <w:p w:rsidR="00086994" w:rsidRDefault="00086994" w:rsidP="00086994">
      <w:pPr>
        <w:pStyle w:val="ListParagraph"/>
        <w:numPr>
          <w:ilvl w:val="0"/>
          <w:numId w:val="1"/>
        </w:numPr>
        <w:spacing w:after="0"/>
        <w:rPr>
          <w:rFonts w:ascii="Century Gothic" w:hAnsi="Century Gothic" w:cs="Times New Roman"/>
          <w:sz w:val="24"/>
        </w:rPr>
      </w:pPr>
      <w:r>
        <w:rPr>
          <w:rFonts w:ascii="Century Gothic" w:hAnsi="Century Gothic" w:cs="Times New Roman"/>
          <w:sz w:val="24"/>
        </w:rPr>
        <w:t>LIMITED PUBLIC FORUM</w:t>
      </w:r>
      <w:r>
        <w:rPr>
          <w:rFonts w:ascii="Century Gothic" w:hAnsi="Century Gothic" w:cs="Times New Roman"/>
          <w:sz w:val="24"/>
        </w:rPr>
        <w:br/>
      </w:r>
      <w:r>
        <w:rPr>
          <w:rFonts w:ascii="Times New Roman" w:hAnsi="Times New Roman" w:cs="Times New Roman"/>
          <w:sz w:val="24"/>
        </w:rPr>
        <w:t xml:space="preserve">The Association’s social media accounts are limited public forums. TOI does not make its social media accounts available for </w:t>
      </w:r>
      <w:proofErr w:type="gramStart"/>
      <w:r>
        <w:rPr>
          <w:rFonts w:ascii="Times New Roman" w:hAnsi="Times New Roman" w:cs="Times New Roman"/>
          <w:sz w:val="24"/>
        </w:rPr>
        <w:t>general public</w:t>
      </w:r>
      <w:proofErr w:type="gramEnd"/>
      <w:r>
        <w:rPr>
          <w:rFonts w:ascii="Times New Roman" w:hAnsi="Times New Roman" w:cs="Times New Roman"/>
          <w:sz w:val="24"/>
        </w:rPr>
        <w:t xml:space="preserve"> discourse, but rather reserves and limits the topics that may be discussed on the social media accounts.</w:t>
      </w:r>
    </w:p>
    <w:p w:rsidR="00730889" w:rsidRPr="00730889" w:rsidRDefault="00086994" w:rsidP="00730889">
      <w:pPr>
        <w:pStyle w:val="ListParagraph"/>
        <w:numPr>
          <w:ilvl w:val="0"/>
          <w:numId w:val="1"/>
        </w:numPr>
        <w:spacing w:after="0"/>
        <w:rPr>
          <w:rFonts w:ascii="Century Gothic" w:hAnsi="Century Gothic" w:cs="Times New Roman"/>
          <w:sz w:val="24"/>
        </w:rPr>
      </w:pPr>
      <w:r>
        <w:rPr>
          <w:rFonts w:ascii="Century Gothic" w:hAnsi="Century Gothic" w:cs="Times New Roman"/>
          <w:sz w:val="24"/>
        </w:rPr>
        <w:t>CONTENT RESTRICTIONS</w:t>
      </w:r>
      <w:r>
        <w:rPr>
          <w:rFonts w:ascii="Century Gothic" w:hAnsi="Century Gothic" w:cs="Times New Roman"/>
          <w:sz w:val="24"/>
        </w:rPr>
        <w:br/>
      </w:r>
      <w:r>
        <w:rPr>
          <w:rFonts w:ascii="Times New Roman" w:hAnsi="Times New Roman" w:cs="Times New Roman"/>
          <w:sz w:val="24"/>
        </w:rPr>
        <w:t>Because communication via social media constitutes a limited public forum, the Association reserves the right to reject or remove (if possible) any content that is deemed in violation of this policy or any applicable law. TOI’s</w:t>
      </w:r>
      <w:r w:rsidR="00730889">
        <w:rPr>
          <w:rFonts w:ascii="Times New Roman" w:hAnsi="Times New Roman" w:cs="Times New Roman"/>
          <w:sz w:val="24"/>
        </w:rPr>
        <w:t xml:space="preserve"> social media account content and comments containing any of the following forms of content shall NOT be allowed for posting and shall be subject to removal:</w:t>
      </w:r>
    </w:p>
    <w:p w:rsidR="00730889" w:rsidRPr="00730889" w:rsidRDefault="00730889" w:rsidP="00730889">
      <w:pPr>
        <w:pStyle w:val="ListParagraph"/>
        <w:spacing w:after="0"/>
        <w:ind w:left="1440"/>
        <w:rPr>
          <w:rFonts w:ascii="Times New Roman" w:hAnsi="Times New Roman" w:cs="Times New Roman"/>
          <w:sz w:val="24"/>
        </w:rPr>
      </w:pPr>
      <w:r w:rsidRPr="00730889">
        <w:rPr>
          <w:rFonts w:ascii="Times New Roman" w:hAnsi="Times New Roman" w:cs="Times New Roman"/>
          <w:sz w:val="24"/>
        </w:rPr>
        <w:t>1. Comments unrelated to the purpose and topical scope of the page.</w:t>
      </w:r>
      <w:r w:rsidRPr="00730889">
        <w:rPr>
          <w:rFonts w:ascii="Times New Roman" w:hAnsi="Times New Roman" w:cs="Times New Roman"/>
          <w:sz w:val="24"/>
        </w:rPr>
        <w:br/>
        <w:t>2. Defamatory, threatening, or profane language.</w:t>
      </w:r>
      <w:r w:rsidRPr="00730889">
        <w:rPr>
          <w:rFonts w:ascii="Times New Roman" w:hAnsi="Times New Roman" w:cs="Times New Roman"/>
          <w:sz w:val="24"/>
        </w:rPr>
        <w:br/>
        <w:t xml:space="preserve">3. Content that promotes, fosters, or perpetuates discrimination </w:t>
      </w:r>
      <w:proofErr w:type="gramStart"/>
      <w:r w:rsidRPr="00730889">
        <w:rPr>
          <w:rFonts w:ascii="Times New Roman" w:hAnsi="Times New Roman" w:cs="Times New Roman"/>
          <w:sz w:val="24"/>
        </w:rPr>
        <w:t>on the basis of</w:t>
      </w:r>
      <w:proofErr w:type="gramEnd"/>
      <w:r w:rsidRPr="00730889">
        <w:rPr>
          <w:rFonts w:ascii="Times New Roman" w:hAnsi="Times New Roman" w:cs="Times New Roman"/>
          <w:sz w:val="24"/>
        </w:rPr>
        <w:t xml:space="preserve"> race, creed, color, age, religion, gender, marital status, status with regard to public assistance, national origin, physical or mental disability, or sexual orientation.</w:t>
      </w:r>
      <w:r w:rsidRPr="00730889">
        <w:rPr>
          <w:rFonts w:ascii="Times New Roman" w:hAnsi="Times New Roman" w:cs="Times New Roman"/>
          <w:sz w:val="24"/>
        </w:rPr>
        <w:br/>
        <w:t>4. Sexual content or links to sexual content.</w:t>
      </w:r>
      <w:r w:rsidRPr="00730889">
        <w:rPr>
          <w:rFonts w:ascii="Times New Roman" w:hAnsi="Times New Roman" w:cs="Times New Roman"/>
          <w:sz w:val="24"/>
        </w:rPr>
        <w:br/>
        <w:t>5. Solicitations of commerce.</w:t>
      </w:r>
      <w:r w:rsidRPr="00730889">
        <w:rPr>
          <w:rFonts w:ascii="Times New Roman" w:hAnsi="Times New Roman" w:cs="Times New Roman"/>
          <w:sz w:val="24"/>
        </w:rPr>
        <w:br/>
        <w:t xml:space="preserve">6. </w:t>
      </w:r>
      <w:proofErr w:type="gramStart"/>
      <w:r w:rsidRPr="00730889">
        <w:rPr>
          <w:rFonts w:ascii="Times New Roman" w:hAnsi="Times New Roman" w:cs="Times New Roman"/>
          <w:sz w:val="24"/>
        </w:rPr>
        <w:t>Personally</w:t>
      </w:r>
      <w:proofErr w:type="gramEnd"/>
      <w:r w:rsidRPr="00730889">
        <w:rPr>
          <w:rFonts w:ascii="Times New Roman" w:hAnsi="Times New Roman" w:cs="Times New Roman"/>
          <w:sz w:val="24"/>
        </w:rPr>
        <w:t xml:space="preserve"> identifiable information, such as an address, phone number, social security number, or other sensitive information.</w:t>
      </w:r>
      <w:r w:rsidRPr="00730889">
        <w:rPr>
          <w:rFonts w:ascii="Times New Roman" w:hAnsi="Times New Roman" w:cs="Times New Roman"/>
          <w:sz w:val="24"/>
        </w:rPr>
        <w:br/>
        <w:t>7. Information which may interfere with or compromise current investigations, police tactics, and the safety or security of public safety staff and/or the public or public systems.</w:t>
      </w:r>
      <w:r w:rsidRPr="00730889">
        <w:rPr>
          <w:rFonts w:ascii="Times New Roman" w:hAnsi="Times New Roman" w:cs="Times New Roman"/>
          <w:sz w:val="24"/>
        </w:rPr>
        <w:br/>
        <w:t xml:space="preserve">8. </w:t>
      </w:r>
      <w:r>
        <w:rPr>
          <w:rFonts w:ascii="Times New Roman" w:hAnsi="Times New Roman" w:cs="Times New Roman"/>
          <w:sz w:val="24"/>
        </w:rPr>
        <w:t>Promotion or advertisement in favor of, or in opposition to a political campaign, ballot measure or candidate.</w:t>
      </w:r>
      <w:r>
        <w:rPr>
          <w:rFonts w:ascii="Times New Roman" w:hAnsi="Times New Roman" w:cs="Times New Roman"/>
          <w:sz w:val="24"/>
        </w:rPr>
        <w:br/>
        <w:t>9. Conduct or encouragement of illegal activity.</w:t>
      </w:r>
      <w:r>
        <w:rPr>
          <w:rFonts w:ascii="Times New Roman" w:hAnsi="Times New Roman" w:cs="Times New Roman"/>
          <w:sz w:val="24"/>
        </w:rPr>
        <w:br/>
      </w:r>
      <w:r>
        <w:rPr>
          <w:rFonts w:ascii="Times New Roman" w:hAnsi="Times New Roman" w:cs="Times New Roman"/>
          <w:sz w:val="24"/>
        </w:rPr>
        <w:lastRenderedPageBreak/>
        <w:t>Distribution of copyrighted photographs, music, video, graphics, or other content without the express permission of the copyright holder.</w:t>
      </w:r>
    </w:p>
    <w:p w:rsidR="00730889" w:rsidRPr="00730889" w:rsidRDefault="00086994" w:rsidP="00730889">
      <w:pPr>
        <w:pStyle w:val="ListParagraph"/>
        <w:numPr>
          <w:ilvl w:val="0"/>
          <w:numId w:val="1"/>
        </w:numPr>
        <w:spacing w:after="0"/>
        <w:rPr>
          <w:rFonts w:ascii="Century Gothic" w:hAnsi="Century Gothic" w:cs="Times New Roman"/>
          <w:sz w:val="24"/>
        </w:rPr>
      </w:pPr>
      <w:r>
        <w:rPr>
          <w:rFonts w:ascii="Century Gothic" w:hAnsi="Century Gothic" w:cs="Times New Roman"/>
          <w:sz w:val="24"/>
        </w:rPr>
        <w:t>CONTENT REMOVAL</w:t>
      </w:r>
      <w:r w:rsidR="00730889">
        <w:rPr>
          <w:rFonts w:ascii="Century Gothic" w:hAnsi="Century Gothic" w:cs="Times New Roman"/>
          <w:sz w:val="24"/>
        </w:rPr>
        <w:br/>
      </w:r>
      <w:r w:rsidR="00730889">
        <w:rPr>
          <w:rFonts w:ascii="Times New Roman" w:hAnsi="Times New Roman" w:cs="Times New Roman"/>
          <w:sz w:val="24"/>
        </w:rPr>
        <w:t>Content that is deemed not suitable for posting by the administrators of the Association’s social media accounts based on the criteria defined above, shall be retained by staff pursuant to the records retention schedule in the form of a screen capture along with a description</w:t>
      </w:r>
      <w:r w:rsidR="00E072F3">
        <w:rPr>
          <w:rFonts w:ascii="Times New Roman" w:hAnsi="Times New Roman" w:cs="Times New Roman"/>
          <w:sz w:val="24"/>
        </w:rPr>
        <w:t xml:space="preserve"> of the reason the specific content was rejected. The comment will then be removed, as technology allows, from the Association’s social media account(s).</w:t>
      </w:r>
    </w:p>
    <w:p w:rsidR="00086994" w:rsidRDefault="00086994" w:rsidP="00086994">
      <w:pPr>
        <w:pStyle w:val="ListParagraph"/>
        <w:numPr>
          <w:ilvl w:val="0"/>
          <w:numId w:val="1"/>
        </w:numPr>
        <w:spacing w:after="0"/>
        <w:rPr>
          <w:rFonts w:ascii="Century Gothic" w:hAnsi="Century Gothic" w:cs="Times New Roman"/>
          <w:sz w:val="24"/>
        </w:rPr>
      </w:pPr>
      <w:r>
        <w:rPr>
          <w:rFonts w:ascii="Century Gothic" w:hAnsi="Century Gothic" w:cs="Times New Roman"/>
          <w:sz w:val="24"/>
        </w:rPr>
        <w:t>NOTICE</w:t>
      </w:r>
      <w:r w:rsidR="00E072F3">
        <w:rPr>
          <w:rFonts w:ascii="Century Gothic" w:hAnsi="Century Gothic" w:cs="Times New Roman"/>
          <w:sz w:val="24"/>
        </w:rPr>
        <w:br/>
      </w:r>
      <w:r w:rsidR="00E072F3">
        <w:rPr>
          <w:rFonts w:ascii="Times New Roman" w:hAnsi="Times New Roman" w:cs="Times New Roman"/>
          <w:sz w:val="24"/>
        </w:rPr>
        <w:t>Users and visitors to the Association’s social media accounts shall be notified that the intended purpose of the account is to serve as a mechanism for communication of the Association’s news, services, and events and that it is a limited public forum. By posting or commenting, users agree to the terms of use outlined in this policy, which will be posted to TOI’s website.</w:t>
      </w:r>
    </w:p>
    <w:p w:rsidR="00086994" w:rsidRPr="00086994" w:rsidRDefault="00086994" w:rsidP="00086994">
      <w:pPr>
        <w:pStyle w:val="ListParagraph"/>
        <w:numPr>
          <w:ilvl w:val="0"/>
          <w:numId w:val="1"/>
        </w:numPr>
        <w:spacing w:after="0"/>
        <w:rPr>
          <w:rFonts w:ascii="Century Gothic" w:hAnsi="Century Gothic" w:cs="Times New Roman"/>
          <w:sz w:val="24"/>
        </w:rPr>
      </w:pPr>
      <w:r>
        <w:rPr>
          <w:rFonts w:ascii="Century Gothic" w:hAnsi="Century Gothic" w:cs="Times New Roman"/>
          <w:sz w:val="24"/>
        </w:rPr>
        <w:t>TIME OF USE</w:t>
      </w:r>
      <w:r w:rsidR="00E072F3">
        <w:rPr>
          <w:rFonts w:ascii="Century Gothic" w:hAnsi="Century Gothic" w:cs="Times New Roman"/>
          <w:sz w:val="24"/>
        </w:rPr>
        <w:br/>
      </w:r>
      <w:r w:rsidR="00E072F3">
        <w:rPr>
          <w:rFonts w:ascii="Times New Roman" w:hAnsi="Times New Roman" w:cs="Times New Roman"/>
          <w:sz w:val="24"/>
        </w:rPr>
        <w:t>The Township Officials of Illinois’s social media account(s) are not monitored 24/7, and as such, posts and responses should not be immediately expected. Accounts are traditionally monitored during normal business hours, designated as weekdays from 8 a.m. to 4:30 p.m., excluding holidays.</w:t>
      </w:r>
      <w:bookmarkStart w:id="0" w:name="_GoBack"/>
      <w:bookmarkEnd w:id="0"/>
    </w:p>
    <w:sectPr w:rsidR="00086994" w:rsidRPr="00086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7CC8"/>
    <w:multiLevelType w:val="hybridMultilevel"/>
    <w:tmpl w:val="C636A9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42"/>
    <w:rsid w:val="00086994"/>
    <w:rsid w:val="00652E69"/>
    <w:rsid w:val="00730889"/>
    <w:rsid w:val="00893B42"/>
    <w:rsid w:val="00E0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CFDD"/>
  <w15:chartTrackingRefBased/>
  <w15:docId w15:val="{746CDFE5-B94B-4660-8A92-3F1FA97E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Jones</dc:creator>
  <cp:keywords/>
  <dc:description/>
  <cp:lastModifiedBy>Olivia Jones</cp:lastModifiedBy>
  <cp:revision>1</cp:revision>
  <dcterms:created xsi:type="dcterms:W3CDTF">2018-09-20T15:26:00Z</dcterms:created>
  <dcterms:modified xsi:type="dcterms:W3CDTF">2018-09-20T16:01:00Z</dcterms:modified>
</cp:coreProperties>
</file>